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772" w:rsidRPr="00A95CE2" w:rsidRDefault="00A15772" w:rsidP="00A15772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A95CE2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A95CE2">
        <w:rPr>
          <w:rFonts w:ascii="Arial" w:eastAsia="Batang" w:hAnsi="Arial" w:cs="Arial"/>
          <w:b/>
          <w:bCs/>
          <w:sz w:val="28"/>
          <w:szCs w:val="24"/>
        </w:rPr>
        <w:tab/>
      </w:r>
      <w:r w:rsidRPr="00A95CE2">
        <w:rPr>
          <w:rFonts w:ascii="Arial" w:eastAsia="Batang" w:hAnsi="Arial" w:cs="Arial"/>
          <w:b/>
          <w:bCs/>
          <w:sz w:val="28"/>
          <w:szCs w:val="24"/>
        </w:rPr>
        <w:tab/>
      </w:r>
      <w:r w:rsidRPr="00A95CE2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="000B6035">
        <w:rPr>
          <w:rFonts w:ascii="Arial" w:eastAsia="MS Mincho" w:hAnsi="Arial" w:cs="Arial"/>
          <w:b/>
          <w:bCs/>
          <w:sz w:val="28"/>
          <w:szCs w:val="24"/>
          <w:lang w:eastAsia="ja-JP"/>
        </w:rPr>
        <w:t>0</w:t>
      </w:r>
      <w:r w:rsidR="006C7281">
        <w:rPr>
          <w:rFonts w:ascii="Arial" w:eastAsia="MS Mincho" w:hAnsi="Arial" w:cs="Arial"/>
          <w:b/>
          <w:bCs/>
          <w:sz w:val="28"/>
          <w:szCs w:val="24"/>
          <w:lang w:eastAsia="ja-JP"/>
        </w:rPr>
        <w:t>9761</w:t>
      </w:r>
      <w:bookmarkStart w:id="0" w:name="_GoBack"/>
      <w:bookmarkEnd w:id="0"/>
    </w:p>
    <w:p w:rsidR="00A15772" w:rsidRPr="00A95CE2" w:rsidRDefault="00A15772" w:rsidP="00A15772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463675" w:rsidRPr="00A15772" w:rsidRDefault="00463675">
      <w:pPr>
        <w:rPr>
          <w:rFonts w:ascii="Arial" w:hAnsi="Arial" w:cs="Arial"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4533BC">
        <w:rPr>
          <w:rFonts w:ascii="Arial" w:hAnsi="Arial" w:cs="Arial"/>
        </w:rPr>
        <w:t>[d</w:t>
      </w:r>
      <w:r w:rsidR="00AA64F4" w:rsidRPr="00AA64F4">
        <w:rPr>
          <w:rFonts w:ascii="Arial" w:hAnsi="Arial" w:cs="Arial"/>
        </w:rPr>
        <w:t>raft</w:t>
      </w:r>
      <w:r w:rsidR="004533BC">
        <w:rPr>
          <w:rFonts w:ascii="Arial" w:hAnsi="Arial" w:cs="Arial"/>
        </w:rPr>
        <w:t>]</w:t>
      </w:r>
      <w:r w:rsidR="00AA64F4" w:rsidRPr="00AA64F4">
        <w:rPr>
          <w:rFonts w:ascii="Arial" w:hAnsi="Arial" w:cs="Arial"/>
        </w:rPr>
        <w:t xml:space="preserve"> </w:t>
      </w:r>
      <w:bookmarkStart w:id="1" w:name="_Hlk522521399"/>
      <w:r w:rsidR="00AA64F4" w:rsidRPr="00AA64F4">
        <w:rPr>
          <w:rFonts w:ascii="Arial" w:hAnsi="Arial" w:cs="Arial"/>
        </w:rPr>
        <w:t xml:space="preserve">LS </w:t>
      </w:r>
      <w:r w:rsidR="00B03F11">
        <w:rPr>
          <w:rFonts w:ascii="Arial" w:hAnsi="Arial" w:cs="Arial"/>
        </w:rPr>
        <w:t xml:space="preserve">on </w:t>
      </w:r>
      <w:r w:rsidR="000B6035">
        <w:rPr>
          <w:rFonts w:ascii="Arial" w:hAnsi="Arial" w:cs="Arial"/>
          <w:bCs/>
        </w:rPr>
        <w:t>search space configuration for DCI format 2_0</w:t>
      </w:r>
    </w:p>
    <w:bookmarkEnd w:id="1"/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0B6035">
        <w:rPr>
          <w:rFonts w:ascii="Arial" w:hAnsi="Arial" w:cs="Arial"/>
          <w:bCs/>
        </w:rPr>
        <w:t>RAN1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0B6035">
        <w:rPr>
          <w:rFonts w:ascii="Arial" w:hAnsi="Arial" w:cs="Arial"/>
          <w:bCs/>
        </w:rPr>
        <w:t>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0B6035">
        <w:rPr>
          <w:rFonts w:cs="Arial"/>
        </w:rPr>
        <w:tab/>
        <w:t>Jing Sun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B6035">
        <w:rPr>
          <w:rFonts w:cs="Arial"/>
          <w:b w:val="0"/>
          <w:bCs/>
        </w:rPr>
        <w:t>jingsun@qti.qualcomm.com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02421" w:rsidRDefault="00C02421" w:rsidP="00C0242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the current version of TS38.331, for the search space configuration, we have the following:</w:t>
      </w:r>
    </w:p>
    <w:p w:rsidR="00C02421" w:rsidRDefault="00C02421" w:rsidP="00C02421">
      <w:pPr>
        <w:pStyle w:val="PL"/>
      </w:pPr>
      <w:r>
        <w:t xml:space="preserve">SearchSpace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</w:pPr>
      <w:r>
        <w:tab/>
        <w:t>searchSpaceId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SearchSpaceId,</w:t>
      </w:r>
    </w:p>
    <w:p w:rsidR="00C02421" w:rsidRDefault="00C02421" w:rsidP="00C02421">
      <w:pPr>
        <w:pStyle w:val="PL"/>
        <w:rPr>
          <w:color w:val="808080"/>
        </w:rPr>
      </w:pPr>
      <w:r>
        <w:tab/>
        <w:t>controlResourceSetId</w:t>
      </w:r>
      <w:r>
        <w:tab/>
      </w:r>
      <w:r>
        <w:tab/>
      </w:r>
      <w:r>
        <w:tab/>
      </w:r>
      <w:r>
        <w:tab/>
      </w:r>
      <w:r>
        <w:tab/>
        <w:t>ControlResourceSetId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rPr>
          <w:color w:val="808080"/>
        </w:rPr>
        <w:t>-- Cond SetupOnly</w:t>
      </w:r>
    </w:p>
    <w:p w:rsidR="00C02421" w:rsidRDefault="00C02421" w:rsidP="00C02421">
      <w:pPr>
        <w:pStyle w:val="PL"/>
      </w:pPr>
      <w:r>
        <w:tab/>
        <w:t>monitoringSlotPeriodicityAndOffset</w:t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  <w:t>sl1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NULL</w:t>
      </w:r>
      <w:r>
        <w:t xml:space="preserve">, </w:t>
      </w:r>
    </w:p>
    <w:p w:rsidR="00C02421" w:rsidRDefault="00C02421" w:rsidP="00C02421">
      <w:pPr>
        <w:pStyle w:val="PL"/>
      </w:pPr>
      <w:r>
        <w:tab/>
      </w:r>
      <w:r>
        <w:tab/>
        <w:t>sl2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(0..1), </w:t>
      </w:r>
    </w:p>
    <w:p w:rsidR="00C02421" w:rsidRDefault="00C02421" w:rsidP="00C02421">
      <w:pPr>
        <w:pStyle w:val="PL"/>
      </w:pPr>
      <w:r>
        <w:tab/>
      </w:r>
      <w:r>
        <w:tab/>
        <w:t>sl4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(0..3), </w:t>
      </w:r>
    </w:p>
    <w:p w:rsidR="00C02421" w:rsidRDefault="00C02421" w:rsidP="00C02421">
      <w:pPr>
        <w:pStyle w:val="PL"/>
      </w:pPr>
      <w:r>
        <w:tab/>
      </w:r>
      <w:r>
        <w:tab/>
        <w:t xml:space="preserve">sl5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(0..4),</w:t>
      </w:r>
    </w:p>
    <w:p w:rsidR="00C02421" w:rsidRDefault="00C02421" w:rsidP="00C02421">
      <w:pPr>
        <w:pStyle w:val="PL"/>
      </w:pPr>
      <w:r>
        <w:tab/>
      </w:r>
      <w:r>
        <w:tab/>
        <w:t>sl8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(0..7), </w:t>
      </w:r>
    </w:p>
    <w:p w:rsidR="00C02421" w:rsidRDefault="00C02421" w:rsidP="00C02421">
      <w:pPr>
        <w:pStyle w:val="PL"/>
      </w:pPr>
      <w:r>
        <w:tab/>
      </w:r>
      <w:r>
        <w:tab/>
        <w:t xml:space="preserve">sl10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(0..9),</w:t>
      </w:r>
    </w:p>
    <w:p w:rsidR="00C02421" w:rsidRDefault="00C02421" w:rsidP="00C02421">
      <w:pPr>
        <w:pStyle w:val="PL"/>
      </w:pPr>
      <w:r>
        <w:tab/>
      </w:r>
      <w:r>
        <w:tab/>
        <w:t xml:space="preserve">sl16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(0..15),</w:t>
      </w:r>
    </w:p>
    <w:p w:rsidR="00C02421" w:rsidRDefault="00C02421" w:rsidP="00C02421">
      <w:pPr>
        <w:pStyle w:val="PL"/>
      </w:pPr>
      <w:r>
        <w:tab/>
      </w:r>
      <w:r>
        <w:tab/>
        <w:t xml:space="preserve">sl20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(0..19),</w:t>
      </w:r>
    </w:p>
    <w:p w:rsidR="00C02421" w:rsidRDefault="00C02421" w:rsidP="00C02421">
      <w:pPr>
        <w:pStyle w:val="PL"/>
      </w:pPr>
      <w:r>
        <w:tab/>
      </w:r>
      <w:r>
        <w:tab/>
        <w:t xml:space="preserve">sl40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(0..39),</w:t>
      </w:r>
    </w:p>
    <w:p w:rsidR="00C02421" w:rsidRDefault="00C02421" w:rsidP="00C02421">
      <w:pPr>
        <w:pStyle w:val="PL"/>
      </w:pPr>
      <w:r>
        <w:tab/>
      </w:r>
      <w:r>
        <w:tab/>
        <w:t xml:space="preserve">sl80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(0..79),</w:t>
      </w:r>
    </w:p>
    <w:p w:rsidR="00C02421" w:rsidRDefault="00C02421" w:rsidP="00C02421">
      <w:pPr>
        <w:pStyle w:val="PL"/>
      </w:pPr>
      <w:r>
        <w:tab/>
      </w:r>
      <w:r>
        <w:tab/>
        <w:t xml:space="preserve">sl160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(0..159),</w:t>
      </w:r>
    </w:p>
    <w:p w:rsidR="00C02421" w:rsidRDefault="00C02421" w:rsidP="00C02421">
      <w:pPr>
        <w:pStyle w:val="PL"/>
      </w:pPr>
      <w:r>
        <w:tab/>
      </w:r>
      <w:r>
        <w:tab/>
        <w:t xml:space="preserve">sl320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(0..319),</w:t>
      </w:r>
    </w:p>
    <w:p w:rsidR="00C02421" w:rsidRDefault="00C02421" w:rsidP="00C02421">
      <w:pPr>
        <w:pStyle w:val="PL"/>
      </w:pPr>
      <w:r>
        <w:tab/>
      </w:r>
      <w:r>
        <w:tab/>
        <w:t xml:space="preserve">sl640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(0..639),</w:t>
      </w:r>
    </w:p>
    <w:p w:rsidR="00C02421" w:rsidRDefault="00C02421" w:rsidP="00C02421">
      <w:pPr>
        <w:pStyle w:val="PL"/>
      </w:pPr>
      <w:r>
        <w:tab/>
      </w:r>
      <w:r>
        <w:tab/>
        <w:t xml:space="preserve">sl1280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(0..1279),</w:t>
      </w:r>
    </w:p>
    <w:p w:rsidR="00C02421" w:rsidRDefault="00C02421" w:rsidP="00C02421">
      <w:pPr>
        <w:pStyle w:val="PL"/>
      </w:pPr>
      <w:r>
        <w:tab/>
      </w:r>
      <w:r>
        <w:tab/>
        <w:t xml:space="preserve">sl2560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(0..2559)</w:t>
      </w:r>
    </w:p>
    <w:p w:rsidR="00C02421" w:rsidRDefault="00C02421" w:rsidP="00C02421">
      <w:pPr>
        <w:pStyle w:val="PL"/>
        <w:rPr>
          <w:color w:val="808080"/>
        </w:rPr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Cond Setup</w:t>
      </w:r>
    </w:p>
    <w:p w:rsidR="00C02421" w:rsidRDefault="00C02421" w:rsidP="00C02421">
      <w:pPr>
        <w:pStyle w:val="PL"/>
        <w:rPr>
          <w:color w:val="808080"/>
        </w:rPr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(2..2559)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  <w:rPr>
          <w:color w:val="808080"/>
        </w:rPr>
      </w:pPr>
      <w:r>
        <w:tab/>
        <w:t>monitoringSymbolsWithinSlot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(14))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rPr>
          <w:color w:val="808080"/>
        </w:rPr>
        <w:t>-- Cond Setup</w:t>
      </w:r>
    </w:p>
    <w:p w:rsidR="00C02421" w:rsidRDefault="00C02421" w:rsidP="00C02421">
      <w:pPr>
        <w:pStyle w:val="PL"/>
      </w:pPr>
      <w:r>
        <w:tab/>
        <w:t>nrofCandidates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  <w:t>aggregationLevel1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{n0, n1, n2, n3, n4, n5, n6, n8},</w:t>
      </w:r>
    </w:p>
    <w:p w:rsidR="00C02421" w:rsidRDefault="00C02421" w:rsidP="00C02421">
      <w:pPr>
        <w:pStyle w:val="PL"/>
      </w:pPr>
      <w:r>
        <w:tab/>
      </w:r>
      <w:r>
        <w:tab/>
        <w:t>aggregationLevel2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{n0, n1, n2, n3, n4, n5, n6, n8},</w:t>
      </w:r>
    </w:p>
    <w:p w:rsidR="00C02421" w:rsidRDefault="00C02421" w:rsidP="00C02421">
      <w:pPr>
        <w:pStyle w:val="PL"/>
      </w:pPr>
      <w:r>
        <w:tab/>
      </w:r>
      <w:r>
        <w:tab/>
        <w:t>aggregationLevel4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{n0, n1, n2, n3, n4, n5, n6, n8},</w:t>
      </w:r>
    </w:p>
    <w:p w:rsidR="00C02421" w:rsidRDefault="00C02421" w:rsidP="00C02421">
      <w:pPr>
        <w:pStyle w:val="PL"/>
      </w:pPr>
      <w:r>
        <w:tab/>
      </w:r>
      <w:r>
        <w:tab/>
        <w:t>aggregationLevel8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{n0, n1, n2, n3, n4, n5, n6, n8},</w:t>
      </w:r>
    </w:p>
    <w:p w:rsidR="00C02421" w:rsidRDefault="00C02421" w:rsidP="00C02421">
      <w:pPr>
        <w:pStyle w:val="PL"/>
      </w:pPr>
      <w:r>
        <w:tab/>
      </w:r>
      <w:r>
        <w:tab/>
        <w:t>aggregationLevel16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{n0, n1, n2, n3, n4, n5, n6, n8}</w:t>
      </w:r>
    </w:p>
    <w:p w:rsidR="00C02421" w:rsidRDefault="00C02421" w:rsidP="00C02421">
      <w:pPr>
        <w:pStyle w:val="PL"/>
        <w:rPr>
          <w:color w:val="808080"/>
        </w:rPr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Cond Setup</w:t>
      </w:r>
    </w:p>
    <w:p w:rsidR="00C02421" w:rsidRDefault="00C02421" w:rsidP="00C02421">
      <w:pPr>
        <w:pStyle w:val="PL"/>
      </w:pPr>
      <w:r>
        <w:tab/>
        <w:t>searchSpaceType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  <w:t>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  <w:t>dci-Format0-0-AndFormat1-0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</w:r>
      <w:r>
        <w:tab/>
        <w:t>...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  <w:t>dci-Format2-0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</w:r>
      <w:r>
        <w:tab/>
        <w:t>nrofCandidates-SFI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tab/>
      </w:r>
      <w:r>
        <w:tab/>
        <w:t>aggregationLevel1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{n1, n2}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tab/>
      </w:r>
      <w:r>
        <w:tab/>
        <w:t>aggregationLevel2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{n1, n2}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  <w:rPr>
          <w:color w:val="808080"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aggregationLevel4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{n1, n2}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tab/>
      </w:r>
      <w:r>
        <w:tab/>
        <w:t>aggregationLevel8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{n1, n2}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tab/>
      </w:r>
      <w:r>
        <w:tab/>
        <w:t>aggregationLevel16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{n1, n2}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</w:r>
      <w:r>
        <w:tab/>
        <w:t>},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</w:r>
      <w:r>
        <w:tab/>
        <w:t>...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  <w:t>dci-Format2-1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</w:r>
      <w:r>
        <w:tab/>
        <w:t>...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  <w:t>dci-Format2-2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</w:r>
      <w:r>
        <w:tab/>
        <w:t>...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  <w:t>dci-Format2-3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tab/>
        <w:t>monitoringPeriodicity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{n1, n2, n4, n5, n8, n10, n16, n20 }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rPr>
          <w:color w:val="808080"/>
        </w:rPr>
        <w:t>-- Cond Setup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</w:r>
      <w:r>
        <w:tab/>
        <w:t>nrofPDCCH-Candidates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{n1, n2},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</w:r>
      <w:r>
        <w:tab/>
        <w:t>...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</w:pPr>
      <w:r>
        <w:tab/>
      </w:r>
      <w:r>
        <w:tab/>
        <w:t>},</w:t>
      </w:r>
    </w:p>
    <w:p w:rsidR="00C02421" w:rsidRDefault="00C02421" w:rsidP="00C02421">
      <w:pPr>
        <w:pStyle w:val="PL"/>
      </w:pPr>
      <w:r>
        <w:tab/>
      </w:r>
      <w:r>
        <w:tab/>
        <w:t>ue-Specific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  <w:t>dci-Formats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{formats0-0-And-1-0, formats0-1-And-1-1},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  <w:t xml:space="preserve">... </w:t>
      </w:r>
    </w:p>
    <w:p w:rsidR="00C02421" w:rsidRDefault="00C02421" w:rsidP="00C02421">
      <w:pPr>
        <w:pStyle w:val="PL"/>
      </w:pPr>
      <w:r>
        <w:tab/>
      </w:r>
      <w:r>
        <w:tab/>
        <w:t>}</w:t>
      </w:r>
    </w:p>
    <w:p w:rsidR="00C02421" w:rsidRDefault="00C02421" w:rsidP="00C02421">
      <w:pPr>
        <w:pStyle w:val="PL"/>
        <w:rPr>
          <w:color w:val="808080"/>
        </w:rPr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rPr>
          <w:color w:val="808080"/>
        </w:rPr>
        <w:t>-- Cond Setup</w:t>
      </w:r>
    </w:p>
    <w:p w:rsidR="00C02421" w:rsidRDefault="00C02421" w:rsidP="00C02421">
      <w:pPr>
        <w:pStyle w:val="PL"/>
      </w:pPr>
      <w:r>
        <w:t>}</w:t>
      </w:r>
    </w:p>
    <w:p w:rsidR="00C02421" w:rsidRDefault="00C02421" w:rsidP="00C02421">
      <w:pPr>
        <w:pStyle w:val="PL"/>
      </w:pPr>
    </w:p>
    <w:p w:rsidR="00C02421" w:rsidRDefault="00C02421" w:rsidP="00C02421">
      <w:pPr>
        <w:spacing w:after="120"/>
        <w:rPr>
          <w:rFonts w:ascii="Arial" w:hAnsi="Arial" w:cs="Arial"/>
        </w:rPr>
      </w:pPr>
    </w:p>
    <w:p w:rsidR="00C02421" w:rsidRDefault="00C02421" w:rsidP="00C0242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the </w:t>
      </w:r>
      <w:r>
        <w:t>nrofCandidates-SFI</w:t>
      </w:r>
      <w:r w:rsidRPr="00C02421">
        <w:rPr>
          <w:rFonts w:ascii="Arial" w:hAnsi="Arial" w:cs="Arial"/>
        </w:rPr>
        <w:t xml:space="preserve"> configuration</w:t>
      </w:r>
      <w:r>
        <w:rPr>
          <w:rFonts w:ascii="Arial" w:hAnsi="Arial" w:cs="Arial"/>
        </w:rPr>
        <w:t xml:space="preserve">, SEQUENCE keyword is used, which implies multiple aggregation level can be supported. However, in RAN1 #90bis, we have an agreement that only one AL can be supported for the configuration. </w:t>
      </w:r>
    </w:p>
    <w:p w:rsidR="00C02421" w:rsidRPr="002F4DAB" w:rsidRDefault="00C02421" w:rsidP="00C02421">
      <w:r w:rsidRPr="002F4DAB">
        <w:rPr>
          <w:highlight w:val="green"/>
        </w:rPr>
        <w:t>Agreements</w:t>
      </w:r>
      <w:r w:rsidRPr="002F4DAB">
        <w:t>:</w:t>
      </w:r>
    </w:p>
    <w:p w:rsidR="00C02421" w:rsidRPr="002F4DAB" w:rsidRDefault="00C02421" w:rsidP="00C02421">
      <w:pPr>
        <w:pStyle w:val="ListParagraph"/>
        <w:numPr>
          <w:ilvl w:val="0"/>
          <w:numId w:val="11"/>
        </w:numPr>
      </w:pPr>
      <w:r w:rsidRPr="002F4DAB">
        <w:t>For the blind decoding of GC-PDCCH carrying SFI, the GC-PDCCH blind decoding is configured with</w:t>
      </w:r>
      <w:r w:rsidR="006C7281">
        <w:t> up to two decoding candidates </w:t>
      </w:r>
      <w:r w:rsidRPr="002F4DAB">
        <w:t>with a configured aggregation level in a CSS or group-CSS in a configured corset</w:t>
      </w:r>
    </w:p>
    <w:p w:rsidR="00C02421" w:rsidRDefault="00C02421" w:rsidP="00C02421">
      <w:pPr>
        <w:spacing w:after="120"/>
        <w:rPr>
          <w:rFonts w:ascii="Arial" w:hAnsi="Arial" w:cs="Arial"/>
          <w:lang w:val="en-US"/>
        </w:rPr>
      </w:pPr>
    </w:p>
    <w:p w:rsidR="00C02421" w:rsidRPr="00C02421" w:rsidRDefault="00C02421" w:rsidP="00C02421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request RAN2 to change </w:t>
      </w:r>
      <w:r w:rsidR="00390939">
        <w:rPr>
          <w:rFonts w:ascii="Arial" w:hAnsi="Arial" w:cs="Arial"/>
          <w:lang w:val="en-US"/>
        </w:rPr>
        <w:t xml:space="preserve">the 331 to match RAN1 agreement, by modifying the definition of </w:t>
      </w:r>
      <w:r w:rsidR="00390939">
        <w:t>nrofCandidates-SFI</w:t>
      </w:r>
      <w:r w:rsidR="00390939">
        <w:t xml:space="preserve"> </w:t>
      </w:r>
      <w:r w:rsidR="00390939" w:rsidRPr="00390939">
        <w:rPr>
          <w:rFonts w:ascii="Arial" w:hAnsi="Arial" w:cs="Arial"/>
        </w:rPr>
        <w:t>field.</w:t>
      </w:r>
    </w:p>
    <w:p w:rsidR="00C02421" w:rsidRPr="007F408A" w:rsidRDefault="00C02421" w:rsidP="00C02421">
      <w:pPr>
        <w:spacing w:after="120"/>
        <w:rPr>
          <w:rFonts w:ascii="Arial" w:hAnsi="Arial" w:cs="Arial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RAN2: </w:t>
      </w:r>
    </w:p>
    <w:p w:rsidR="00C02421" w:rsidRPr="00B145BE" w:rsidRDefault="00C02421" w:rsidP="00C02421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7D7CA8">
        <w:rPr>
          <w:rFonts w:ascii="Arial" w:hAnsi="Arial" w:cs="Arial"/>
          <w:b/>
        </w:rPr>
        <w:t xml:space="preserve">CTION: </w:t>
      </w:r>
      <w:r>
        <w:rPr>
          <w:rFonts w:ascii="Arial" w:hAnsi="Arial" w:cs="Arial"/>
          <w:bCs/>
        </w:rPr>
        <w:t xml:space="preserve">RAN1 respectfully requests RAN2 to </w:t>
      </w:r>
      <w:r w:rsidR="00390939">
        <w:rPr>
          <w:rFonts w:ascii="Arial" w:hAnsi="Arial" w:cs="Arial"/>
          <w:lang w:val="en-US"/>
        </w:rPr>
        <w:t xml:space="preserve">by modifying the definition of </w:t>
      </w:r>
      <w:r w:rsidR="00390939">
        <w:t xml:space="preserve">nrofCandidates-SFI </w:t>
      </w:r>
      <w:r w:rsidR="00390939">
        <w:rPr>
          <w:rFonts w:ascii="Arial" w:hAnsi="Arial" w:cs="Arial"/>
        </w:rPr>
        <w:t xml:space="preserve">field in 38.331 </w:t>
      </w:r>
      <w:r>
        <w:rPr>
          <w:rFonts w:ascii="Arial" w:hAnsi="Arial" w:cs="Arial"/>
          <w:bCs/>
        </w:rPr>
        <w:t>to match RAN1 agreement.</w:t>
      </w:r>
    </w:p>
    <w:p w:rsidR="00C02421" w:rsidRPr="0076744F" w:rsidRDefault="00C02421" w:rsidP="00C02421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024577" w:rsidRPr="00B956CE" w:rsidRDefault="00024577" w:rsidP="00024577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 w:rsidRPr="0082245C">
        <w:rPr>
          <w:rFonts w:ascii="Arial" w:hAnsi="Arial" w:cs="Arial"/>
          <w:bCs/>
        </w:rPr>
        <w:t>4bis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Pr="0082245C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12</w:t>
      </w:r>
      <w:r w:rsidRPr="0082245C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October 2018</w:t>
      </w:r>
      <w:r>
        <w:rPr>
          <w:rFonts w:ascii="Arial" w:hAnsi="Arial" w:cs="Arial"/>
          <w:bCs/>
        </w:rPr>
        <w:tab/>
      </w:r>
      <w:r w:rsidR="007733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Chengdu, China</w:t>
      </w:r>
    </w:p>
    <w:p w:rsidR="00D86A9F" w:rsidRDefault="00D86A9F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5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12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B956CE"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  <w:t>Spokane, USA</w:t>
      </w:r>
    </w:p>
    <w:p w:rsidR="00B03F11" w:rsidRPr="00D86A9F" w:rsidRDefault="00B03F11" w:rsidP="000245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 w:rsidRPr="00D86A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7E3B" w:rsidRDefault="00547E3B">
      <w:r>
        <w:separator/>
      </w:r>
    </w:p>
  </w:endnote>
  <w:endnote w:type="continuationSeparator" w:id="0">
    <w:p w:rsidR="00547E3B" w:rsidRDefault="00547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7E3B" w:rsidRDefault="00547E3B">
      <w:r>
        <w:separator/>
      </w:r>
    </w:p>
  </w:footnote>
  <w:footnote w:type="continuationSeparator" w:id="0">
    <w:p w:rsidR="00547E3B" w:rsidRDefault="00547E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DD51F6"/>
    <w:multiLevelType w:val="hybridMultilevel"/>
    <w:tmpl w:val="A2A296F2"/>
    <w:lvl w:ilvl="0" w:tplc="46EE7B70">
      <w:start w:val="1"/>
      <w:numFmt w:val="bullet"/>
      <w:pStyle w:val="ListParagraph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375BD2"/>
    <w:multiLevelType w:val="hybridMultilevel"/>
    <w:tmpl w:val="C3F8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5"/>
  </w:num>
  <w:num w:numId="10">
    <w:abstractNumId w:val="3"/>
  </w:num>
  <w:num w:numId="1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PersonalInformation/>
  <w:removeDateAndTime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91"/>
    <w:rsid w:val="00024577"/>
    <w:rsid w:val="00063C34"/>
    <w:rsid w:val="00071A6F"/>
    <w:rsid w:val="00072CC3"/>
    <w:rsid w:val="00073015"/>
    <w:rsid w:val="000B6035"/>
    <w:rsid w:val="000F41BC"/>
    <w:rsid w:val="001016BE"/>
    <w:rsid w:val="00142FBF"/>
    <w:rsid w:val="00163585"/>
    <w:rsid w:val="00163F67"/>
    <w:rsid w:val="00173B8D"/>
    <w:rsid w:val="00182C2E"/>
    <w:rsid w:val="001D72CE"/>
    <w:rsid w:val="0027460E"/>
    <w:rsid w:val="002D5061"/>
    <w:rsid w:val="002F10E5"/>
    <w:rsid w:val="00302EDF"/>
    <w:rsid w:val="003047B7"/>
    <w:rsid w:val="003807E0"/>
    <w:rsid w:val="00390939"/>
    <w:rsid w:val="003D7749"/>
    <w:rsid w:val="00405C2E"/>
    <w:rsid w:val="00421AFD"/>
    <w:rsid w:val="004533BC"/>
    <w:rsid w:val="00463675"/>
    <w:rsid w:val="0047690D"/>
    <w:rsid w:val="004A432D"/>
    <w:rsid w:val="00515943"/>
    <w:rsid w:val="005321B9"/>
    <w:rsid w:val="00537E18"/>
    <w:rsid w:val="00547E3B"/>
    <w:rsid w:val="00562616"/>
    <w:rsid w:val="00562F80"/>
    <w:rsid w:val="005A3797"/>
    <w:rsid w:val="005D5E9C"/>
    <w:rsid w:val="006755EE"/>
    <w:rsid w:val="0068680A"/>
    <w:rsid w:val="006A41C2"/>
    <w:rsid w:val="006C7281"/>
    <w:rsid w:val="006F4450"/>
    <w:rsid w:val="00752F8A"/>
    <w:rsid w:val="00761B66"/>
    <w:rsid w:val="00762C83"/>
    <w:rsid w:val="007733CF"/>
    <w:rsid w:val="0077570E"/>
    <w:rsid w:val="008238BA"/>
    <w:rsid w:val="00863221"/>
    <w:rsid w:val="00865A45"/>
    <w:rsid w:val="00891D43"/>
    <w:rsid w:val="008A292A"/>
    <w:rsid w:val="008C6570"/>
    <w:rsid w:val="008D5A6E"/>
    <w:rsid w:val="008D5BF1"/>
    <w:rsid w:val="008E03E1"/>
    <w:rsid w:val="00923E7C"/>
    <w:rsid w:val="00957E0E"/>
    <w:rsid w:val="00977512"/>
    <w:rsid w:val="00A15772"/>
    <w:rsid w:val="00AA64F4"/>
    <w:rsid w:val="00AF5B6F"/>
    <w:rsid w:val="00B03F11"/>
    <w:rsid w:val="00B74F48"/>
    <w:rsid w:val="00B94836"/>
    <w:rsid w:val="00B956CE"/>
    <w:rsid w:val="00BC4C9F"/>
    <w:rsid w:val="00BE59DA"/>
    <w:rsid w:val="00C02421"/>
    <w:rsid w:val="00C110BD"/>
    <w:rsid w:val="00C2216D"/>
    <w:rsid w:val="00C319A6"/>
    <w:rsid w:val="00C448A3"/>
    <w:rsid w:val="00C716C2"/>
    <w:rsid w:val="00CD130A"/>
    <w:rsid w:val="00D3047F"/>
    <w:rsid w:val="00D44B45"/>
    <w:rsid w:val="00D60184"/>
    <w:rsid w:val="00D86A9F"/>
    <w:rsid w:val="00DC029A"/>
    <w:rsid w:val="00DE7180"/>
    <w:rsid w:val="00EA24E5"/>
    <w:rsid w:val="00F97F6B"/>
    <w:rsid w:val="00FD40BE"/>
    <w:rsid w:val="00FE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5BEB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PLChar">
    <w:name w:val="PL Char"/>
    <w:link w:val="PL"/>
    <w:qFormat/>
    <w:locked/>
    <w:rsid w:val="00C02421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C0242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C02421"/>
    <w:pPr>
      <w:widowControl w:val="0"/>
      <w:numPr>
        <w:numId w:val="10"/>
      </w:numPr>
      <w:contextualSpacing/>
      <w:jc w:val="both"/>
    </w:pPr>
    <w:rPr>
      <w:rFonts w:asciiTheme="minorHAnsi" w:eastAsia="Times New Roman" w:hAnsiTheme="minorHAnsi" w:cstheme="minorBidi"/>
      <w:kern w:val="2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1,?? ?? Char,????? Char,???? Char,Lista1 Char"/>
    <w:link w:val="ListParagraph"/>
    <w:uiPriority w:val="34"/>
    <w:qFormat/>
    <w:rsid w:val="00C02421"/>
    <w:rPr>
      <w:rFonts w:asciiTheme="minorHAnsi" w:eastAsia="Times New Roman" w:hAnsiTheme="minorHAnsi" w:cstheme="minorBidi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2018-08-20T16:30:00Z</dcterms:created>
  <dcterms:modified xsi:type="dcterms:W3CDTF">2018-08-20T16:49:00Z</dcterms:modified>
</cp:coreProperties>
</file>